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88" w:rsidRPr="00DD3C81" w:rsidRDefault="007C1288" w:rsidP="007C1288">
      <w:pPr>
        <w:widowControl w:val="0"/>
        <w:tabs>
          <w:tab w:val="left" w:pos="1418"/>
          <w:tab w:val="center" w:pos="5670"/>
          <w:tab w:val="center" w:pos="6663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D3C81">
        <w:rPr>
          <w:rFonts w:ascii="Times New Roman" w:hAnsi="Times New Roman" w:cs="Times New Roman"/>
          <w:bCs/>
          <w:sz w:val="24"/>
          <w:szCs w:val="24"/>
          <w:lang w:val="sr-Cyrl-CS"/>
        </w:rPr>
        <w:t>Дом здравља " Др Верољуб Цакић" Мајданпек</w:t>
      </w:r>
    </w:p>
    <w:p w:rsidR="00576D4B" w:rsidRPr="00EC42D1" w:rsidRDefault="007C1288" w:rsidP="00576D4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DD3C81">
        <w:rPr>
          <w:rFonts w:ascii="Times New Roman" w:hAnsi="Times New Roman" w:cs="Times New Roman"/>
          <w:bCs/>
          <w:sz w:val="24"/>
          <w:szCs w:val="24"/>
          <w:lang w:val="sr-Cyrl-CS"/>
        </w:rPr>
        <w:t>Бр:</w:t>
      </w:r>
      <w:r w:rsidR="00576D4B" w:rsidRPr="00576D4B">
        <w:rPr>
          <w:rFonts w:ascii="Times New Roman" w:hAnsi="Times New Roman" w:cs="Times New Roman"/>
          <w:lang w:val="sr-Latn-CS"/>
        </w:rPr>
        <w:t xml:space="preserve"> </w:t>
      </w:r>
      <w:r w:rsidR="00EC42D1">
        <w:rPr>
          <w:rFonts w:ascii="Times New Roman" w:hAnsi="Times New Roman" w:cs="Times New Roman"/>
          <w:lang w:val="sr-Cyrl-CS"/>
        </w:rPr>
        <w:t>262</w:t>
      </w:r>
    </w:p>
    <w:p w:rsidR="007C1288" w:rsidRPr="00DD3C81" w:rsidRDefault="007C1288" w:rsidP="007C1288">
      <w:pPr>
        <w:widowControl w:val="0"/>
        <w:tabs>
          <w:tab w:val="left" w:pos="1418"/>
          <w:tab w:val="center" w:pos="5670"/>
          <w:tab w:val="center" w:pos="6663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D3C8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Датум: </w:t>
      </w:r>
      <w:r w:rsidR="00EC42D1">
        <w:rPr>
          <w:rFonts w:ascii="Times New Roman" w:hAnsi="Times New Roman" w:cs="Times New Roman"/>
          <w:bCs/>
          <w:sz w:val="24"/>
          <w:szCs w:val="24"/>
          <w:lang w:val="sr-Cyrl-CS"/>
        </w:rPr>
        <w:t>08.02</w:t>
      </w:r>
      <w:r w:rsidR="00576D4B">
        <w:rPr>
          <w:rFonts w:ascii="Times New Roman" w:hAnsi="Times New Roman" w:cs="Times New Roman"/>
          <w:bCs/>
          <w:sz w:val="24"/>
          <w:szCs w:val="24"/>
          <w:lang w:val="sr-Cyrl-CS"/>
        </w:rPr>
        <w:t>.2017.</w:t>
      </w:r>
    </w:p>
    <w:p w:rsidR="00DD3C81" w:rsidRPr="00DD3C81" w:rsidRDefault="00DD3C81" w:rsidP="007C1288">
      <w:pPr>
        <w:widowControl w:val="0"/>
        <w:tabs>
          <w:tab w:val="left" w:pos="1418"/>
          <w:tab w:val="center" w:pos="5670"/>
          <w:tab w:val="center" w:pos="6663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7C1288" w:rsidRPr="00DD3C81" w:rsidRDefault="007C1288" w:rsidP="007C128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3C81">
        <w:rPr>
          <w:rFonts w:ascii="Times New Roman" w:hAnsi="Times New Roman" w:cs="Times New Roman"/>
          <w:sz w:val="24"/>
          <w:szCs w:val="24"/>
          <w:lang w:val="sr-Cyrl-CS"/>
        </w:rPr>
        <w:t>На основу чл</w:t>
      </w:r>
      <w:r w:rsidRPr="00DD3C81">
        <w:rPr>
          <w:rFonts w:ascii="Times New Roman" w:hAnsi="Times New Roman" w:cs="Times New Roman"/>
          <w:sz w:val="24"/>
          <w:szCs w:val="24"/>
        </w:rPr>
        <w:t>a</w:t>
      </w:r>
      <w:r w:rsidRPr="00DD3C81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Pr="00DD3C81">
        <w:rPr>
          <w:rFonts w:ascii="Times New Roman" w:hAnsi="Times New Roman" w:cs="Times New Roman"/>
          <w:sz w:val="24"/>
          <w:szCs w:val="24"/>
          <w:lang w:val="sr-Latn-CS"/>
        </w:rPr>
        <w:t>63</w:t>
      </w:r>
      <w:r w:rsidRPr="00DD3C81">
        <w:rPr>
          <w:rFonts w:ascii="Times New Roman" w:hAnsi="Times New Roman" w:cs="Times New Roman"/>
          <w:sz w:val="24"/>
          <w:szCs w:val="24"/>
          <w:lang w:val="sr-Cyrl-CS"/>
        </w:rPr>
        <w:t>. и 54. Закона о јавним набавкама (''Сл.гласник РС'' бр.1</w:t>
      </w:r>
      <w:r w:rsidRPr="00DD3C81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Pr="00DD3C81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Pr="00DD3C81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DD3C81">
        <w:rPr>
          <w:rFonts w:ascii="Times New Roman" w:hAnsi="Times New Roman" w:cs="Times New Roman"/>
          <w:sz w:val="24"/>
          <w:szCs w:val="24"/>
          <w:lang w:val="sr-Cyrl-CS"/>
        </w:rPr>
        <w:t>), и Решења  директора о образовању комисије</w:t>
      </w:r>
      <w:r w:rsidRPr="00DD3C8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D3C81">
        <w:rPr>
          <w:rFonts w:ascii="Times New Roman" w:hAnsi="Times New Roman" w:cs="Times New Roman"/>
          <w:sz w:val="24"/>
          <w:szCs w:val="24"/>
          <w:lang w:val="sr-Cyrl-CS"/>
        </w:rPr>
        <w:t xml:space="preserve">бр. </w:t>
      </w:r>
      <w:r w:rsidR="00576D4B">
        <w:rPr>
          <w:rFonts w:ascii="Times New Roman" w:hAnsi="Times New Roman" w:cs="Times New Roman"/>
          <w:sz w:val="24"/>
          <w:szCs w:val="24"/>
          <w:lang w:val="sr-Cyrl-CS"/>
        </w:rPr>
        <w:t>223</w:t>
      </w:r>
      <w:r w:rsidRPr="00DD3C81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576D4B">
        <w:rPr>
          <w:rFonts w:ascii="Times New Roman" w:hAnsi="Times New Roman" w:cs="Times New Roman"/>
          <w:sz w:val="24"/>
          <w:szCs w:val="24"/>
          <w:lang w:val="sr-Cyrl-CS"/>
        </w:rPr>
        <w:t>01.02.2017</w:t>
      </w:r>
      <w:r w:rsidRPr="00DD3C81">
        <w:rPr>
          <w:rFonts w:ascii="Times New Roman" w:hAnsi="Times New Roman" w:cs="Times New Roman"/>
          <w:sz w:val="24"/>
          <w:szCs w:val="24"/>
          <w:lang w:val="sr-Cyrl-CS"/>
        </w:rPr>
        <w:t xml:space="preserve">.године, комисија формирана тим решењем донела је следећу </w:t>
      </w:r>
    </w:p>
    <w:p w:rsidR="007C1288" w:rsidRPr="00DD3C81" w:rsidRDefault="007C1288" w:rsidP="007C12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DD3C8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 Д Л У К У</w:t>
      </w:r>
    </w:p>
    <w:p w:rsidR="007C1288" w:rsidRPr="00DD3C81" w:rsidRDefault="007C1288" w:rsidP="007C12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DD3C8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 ИЗМЕНИ КОНКУРСНЕ ДОКУМЕНТАЦИЈЕ  ЗА НАБАВКУ ДОБРА  </w:t>
      </w:r>
      <w:r w:rsidRPr="00DD3C81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DD3C81">
        <w:rPr>
          <w:rFonts w:ascii="Times New Roman" w:hAnsi="Times New Roman" w:cs="Times New Roman"/>
          <w:b/>
          <w:sz w:val="24"/>
          <w:szCs w:val="24"/>
          <w:lang w:val="sr-Cyrl-CS"/>
        </w:rPr>
        <w:t>''УГАЉ''</w:t>
      </w:r>
      <w:r w:rsidRPr="00DD3C8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</w:p>
    <w:p w:rsidR="007C1288" w:rsidRPr="00DD3C81" w:rsidRDefault="007C1288" w:rsidP="007C12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DD3C8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ЈН</w:t>
      </w:r>
      <w:r w:rsidR="00DD3C81" w:rsidRPr="00DD3C8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МВ бр</w:t>
      </w:r>
      <w:r w:rsidR="00576D4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.1-1.1.6/17</w:t>
      </w:r>
      <w:r w:rsidRPr="00DD3C8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</w:t>
      </w:r>
    </w:p>
    <w:p w:rsidR="007C1288" w:rsidRPr="00DD3C81" w:rsidRDefault="007C1288" w:rsidP="007C12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DD3C81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Конкурсна документација за набавку </w:t>
      </w:r>
      <w:r w:rsidRPr="00DD3C8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ДОБРА  </w:t>
      </w:r>
      <w:r w:rsidRPr="00DD3C81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DD3C81">
        <w:rPr>
          <w:rFonts w:ascii="Times New Roman" w:hAnsi="Times New Roman" w:cs="Times New Roman"/>
          <w:b/>
          <w:sz w:val="24"/>
          <w:szCs w:val="24"/>
          <w:lang w:val="sr-Cyrl-CS"/>
        </w:rPr>
        <w:t>''УГАЉ''</w:t>
      </w:r>
      <w:r w:rsidR="00576D4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, ЈН МВ бр.1-1.1.6/17</w:t>
      </w:r>
      <w:r w:rsidRPr="00DD3C8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</w:t>
      </w:r>
      <w:r w:rsidRPr="00DD3C81">
        <w:rPr>
          <w:rFonts w:ascii="Times New Roman" w:hAnsi="Times New Roman" w:cs="Times New Roman"/>
          <w:sz w:val="24"/>
          <w:szCs w:val="24"/>
          <w:lang w:val="sr-Cyrl-CS"/>
        </w:rPr>
        <w:t xml:space="preserve">заведена под бр. </w:t>
      </w:r>
      <w:r w:rsidR="00576D4B">
        <w:rPr>
          <w:rFonts w:ascii="Times New Roman" w:hAnsi="Times New Roman" w:cs="Times New Roman"/>
          <w:sz w:val="24"/>
          <w:szCs w:val="24"/>
          <w:lang w:val="sr-Cyrl-CS"/>
        </w:rPr>
        <w:t>233</w:t>
      </w:r>
      <w:r w:rsidRPr="00DD3C81">
        <w:rPr>
          <w:rFonts w:ascii="Times New Roman" w:hAnsi="Times New Roman" w:cs="Times New Roman"/>
          <w:sz w:val="24"/>
          <w:szCs w:val="24"/>
          <w:lang w:val="sr-Cyrl-CS"/>
        </w:rPr>
        <w:t xml:space="preserve"> од  </w:t>
      </w:r>
      <w:r w:rsidR="00576D4B">
        <w:rPr>
          <w:rFonts w:ascii="Times New Roman" w:hAnsi="Times New Roman" w:cs="Times New Roman"/>
          <w:sz w:val="24"/>
          <w:szCs w:val="24"/>
          <w:lang w:val="sr-Cyrl-CS"/>
        </w:rPr>
        <w:t>03.02.2017</w:t>
      </w:r>
      <w:r w:rsidRPr="00DD3C81">
        <w:rPr>
          <w:rFonts w:ascii="Times New Roman" w:hAnsi="Times New Roman" w:cs="Times New Roman"/>
          <w:sz w:val="24"/>
          <w:szCs w:val="24"/>
          <w:lang w:val="sr-Cyrl-CS"/>
        </w:rPr>
        <w:t xml:space="preserve">. год, и истог дана објављена на Порталу јавних набавки, мења се у следећим одредбама: </w:t>
      </w:r>
    </w:p>
    <w:p w:rsidR="00780767" w:rsidRPr="00DD3C81" w:rsidRDefault="00780767" w:rsidP="007807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C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1.Мења се Одељк </w:t>
      </w:r>
      <w:r w:rsidR="00FA3C2C" w:rsidRPr="00DD3C81">
        <w:rPr>
          <w:rFonts w:ascii="Times New Roman" w:hAnsi="Times New Roman" w:cs="Times New Roman"/>
          <w:b/>
          <w:sz w:val="24"/>
          <w:szCs w:val="24"/>
        </w:rPr>
        <w:t>I</w:t>
      </w:r>
      <w:r w:rsidRPr="00DD3C81">
        <w:rPr>
          <w:rFonts w:ascii="Times New Roman" w:hAnsi="Times New Roman" w:cs="Times New Roman"/>
          <w:b/>
          <w:sz w:val="24"/>
          <w:szCs w:val="24"/>
        </w:rPr>
        <w:t>V</w:t>
      </w:r>
      <w:r w:rsidRPr="00DD3C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'' </w:t>
      </w:r>
      <w:r w:rsidR="00FA3C2C" w:rsidRPr="00DD3C81">
        <w:rPr>
          <w:rFonts w:ascii="Times New Roman" w:hAnsi="Times New Roman" w:cs="Times New Roman"/>
          <w:b/>
          <w:bCs/>
          <w:iCs/>
          <w:sz w:val="24"/>
          <w:szCs w:val="24"/>
        </w:rPr>
        <w:t>УСЛОВИ ЗА УЧЕШЋЕ У ПОСТУПКУ ЈАВНЕ НАБАВКЕ ИЗ ЧЛ. 75. И 76. ЗАКОНА И УПУТСТВО КАКО СЕ ДОКАЗУЈЕ ИСПУЊЕНОСТ ТИХ УСЛОВА</w:t>
      </w:r>
      <w:r w:rsidR="00FA3C2C" w:rsidRPr="00DD3C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DD3C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'' и </w:t>
      </w:r>
      <w:proofErr w:type="gramStart"/>
      <w:r w:rsidRPr="00DD3C81">
        <w:rPr>
          <w:rFonts w:ascii="Times New Roman" w:hAnsi="Times New Roman" w:cs="Times New Roman"/>
          <w:b/>
          <w:sz w:val="24"/>
          <w:szCs w:val="24"/>
          <w:lang w:val="sr-Cyrl-CS"/>
        </w:rPr>
        <w:t>сада  гласи</w:t>
      </w:r>
      <w:proofErr w:type="gramEnd"/>
      <w:r w:rsidRPr="00DD3C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</w:p>
    <w:p w:rsidR="00FA3C2C" w:rsidRPr="00DD3C81" w:rsidRDefault="00FA3C2C" w:rsidP="00FA3C2C">
      <w:pPr>
        <w:pStyle w:val="NoSpacing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DD3C81">
        <w:rPr>
          <w:rFonts w:ascii="Times New Roman" w:hAnsi="Times New Roman"/>
          <w:iCs/>
          <w:sz w:val="24"/>
          <w:szCs w:val="24"/>
        </w:rPr>
        <w:t>Право</w:t>
      </w:r>
      <w:proofErr w:type="spellEnd"/>
      <w:r w:rsidRPr="00DD3C8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iCs/>
          <w:sz w:val="24"/>
          <w:szCs w:val="24"/>
        </w:rPr>
        <w:t>на</w:t>
      </w:r>
      <w:proofErr w:type="spellEnd"/>
      <w:r w:rsidRPr="00DD3C8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iCs/>
          <w:sz w:val="24"/>
          <w:szCs w:val="24"/>
        </w:rPr>
        <w:t>учешће</w:t>
      </w:r>
      <w:proofErr w:type="spellEnd"/>
      <w:r w:rsidRPr="00DD3C81">
        <w:rPr>
          <w:rFonts w:ascii="Times New Roman" w:hAnsi="Times New Roman"/>
          <w:iCs/>
          <w:sz w:val="24"/>
          <w:szCs w:val="24"/>
        </w:rPr>
        <w:t xml:space="preserve"> у </w:t>
      </w:r>
      <w:proofErr w:type="spellStart"/>
      <w:r w:rsidRPr="00DD3C81">
        <w:rPr>
          <w:rFonts w:ascii="Times New Roman" w:hAnsi="Times New Roman"/>
          <w:iCs/>
          <w:sz w:val="24"/>
          <w:szCs w:val="24"/>
        </w:rPr>
        <w:t>поступку</w:t>
      </w:r>
      <w:proofErr w:type="spellEnd"/>
      <w:r w:rsidRPr="00DD3C8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iCs/>
          <w:sz w:val="24"/>
          <w:szCs w:val="24"/>
        </w:rPr>
        <w:t>предметне</w:t>
      </w:r>
      <w:proofErr w:type="spellEnd"/>
      <w:r w:rsidRPr="00DD3C8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iCs/>
          <w:sz w:val="24"/>
          <w:szCs w:val="24"/>
        </w:rPr>
        <w:t>јавне</w:t>
      </w:r>
      <w:proofErr w:type="spellEnd"/>
      <w:r w:rsidRPr="00DD3C8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iCs/>
          <w:sz w:val="24"/>
          <w:szCs w:val="24"/>
        </w:rPr>
        <w:t>набавке</w:t>
      </w:r>
      <w:proofErr w:type="spellEnd"/>
      <w:r w:rsidRPr="00DD3C8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iCs/>
          <w:sz w:val="24"/>
          <w:szCs w:val="24"/>
        </w:rPr>
        <w:t>има</w:t>
      </w:r>
      <w:proofErr w:type="spellEnd"/>
      <w:r w:rsidRPr="00DD3C8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iCs/>
          <w:sz w:val="24"/>
          <w:szCs w:val="24"/>
        </w:rPr>
        <w:t>понуђач</w:t>
      </w:r>
      <w:proofErr w:type="spellEnd"/>
      <w:r w:rsidRPr="00DD3C8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iCs/>
          <w:sz w:val="24"/>
          <w:szCs w:val="24"/>
        </w:rPr>
        <w:t>који</w:t>
      </w:r>
      <w:proofErr w:type="spellEnd"/>
      <w:r w:rsidRPr="00DD3C8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iCs/>
          <w:sz w:val="24"/>
          <w:szCs w:val="24"/>
        </w:rPr>
        <w:t>испуњава</w:t>
      </w:r>
      <w:proofErr w:type="spellEnd"/>
      <w:r w:rsidRPr="00DD3C8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iCs/>
          <w:sz w:val="24"/>
          <w:szCs w:val="24"/>
        </w:rPr>
        <w:t>обавезне</w:t>
      </w:r>
      <w:proofErr w:type="spellEnd"/>
      <w:r w:rsidRPr="00DD3C8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iCs/>
          <w:sz w:val="24"/>
          <w:szCs w:val="24"/>
        </w:rPr>
        <w:t>услове</w:t>
      </w:r>
      <w:proofErr w:type="spellEnd"/>
      <w:r w:rsidRPr="00DD3C8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iCs/>
          <w:sz w:val="24"/>
          <w:szCs w:val="24"/>
        </w:rPr>
        <w:t>за</w:t>
      </w:r>
      <w:proofErr w:type="spellEnd"/>
      <w:r w:rsidRPr="00DD3C8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iCs/>
          <w:sz w:val="24"/>
          <w:szCs w:val="24"/>
        </w:rPr>
        <w:t>учешће</w:t>
      </w:r>
      <w:proofErr w:type="spellEnd"/>
      <w:r w:rsidRPr="00DD3C81">
        <w:rPr>
          <w:rFonts w:ascii="Times New Roman" w:hAnsi="Times New Roman"/>
          <w:iCs/>
          <w:sz w:val="24"/>
          <w:szCs w:val="24"/>
        </w:rPr>
        <w:t xml:space="preserve"> у </w:t>
      </w:r>
      <w:proofErr w:type="spellStart"/>
      <w:r w:rsidRPr="00DD3C81">
        <w:rPr>
          <w:rFonts w:ascii="Times New Roman" w:hAnsi="Times New Roman"/>
          <w:iCs/>
          <w:sz w:val="24"/>
          <w:szCs w:val="24"/>
        </w:rPr>
        <w:t>поступку</w:t>
      </w:r>
      <w:proofErr w:type="spellEnd"/>
      <w:r w:rsidRPr="00DD3C8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iCs/>
          <w:sz w:val="24"/>
          <w:szCs w:val="24"/>
        </w:rPr>
        <w:t>јавне</w:t>
      </w:r>
      <w:proofErr w:type="spellEnd"/>
      <w:r w:rsidRPr="00DD3C8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iCs/>
          <w:sz w:val="24"/>
          <w:szCs w:val="24"/>
        </w:rPr>
        <w:t>набавке</w:t>
      </w:r>
      <w:proofErr w:type="spellEnd"/>
      <w:r w:rsidRPr="00DD3C8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iCs/>
          <w:sz w:val="24"/>
          <w:szCs w:val="24"/>
        </w:rPr>
        <w:t>дефинисане</w:t>
      </w:r>
      <w:proofErr w:type="spellEnd"/>
      <w:r w:rsidRPr="00DD3C8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iCs/>
          <w:sz w:val="24"/>
          <w:szCs w:val="24"/>
        </w:rPr>
        <w:t>чл</w:t>
      </w:r>
      <w:proofErr w:type="spellEnd"/>
      <w:r w:rsidRPr="00DD3C81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DD3C81">
        <w:rPr>
          <w:rFonts w:ascii="Times New Roman" w:hAnsi="Times New Roman"/>
          <w:iCs/>
          <w:sz w:val="24"/>
          <w:szCs w:val="24"/>
        </w:rPr>
        <w:t xml:space="preserve"> 75. </w:t>
      </w:r>
      <w:proofErr w:type="spellStart"/>
      <w:r w:rsidRPr="00DD3C81">
        <w:rPr>
          <w:rFonts w:ascii="Times New Roman" w:hAnsi="Times New Roman"/>
          <w:iCs/>
          <w:sz w:val="24"/>
          <w:szCs w:val="24"/>
        </w:rPr>
        <w:t>Закона</w:t>
      </w:r>
      <w:proofErr w:type="spellEnd"/>
      <w:r w:rsidRPr="00DD3C81">
        <w:rPr>
          <w:rFonts w:ascii="Times New Roman" w:hAnsi="Times New Roman"/>
          <w:iCs/>
          <w:sz w:val="24"/>
          <w:szCs w:val="24"/>
        </w:rPr>
        <w:t xml:space="preserve">, и </w:t>
      </w:r>
      <w:proofErr w:type="spellStart"/>
      <w:r w:rsidRPr="00DD3C81">
        <w:rPr>
          <w:rFonts w:ascii="Times New Roman" w:hAnsi="Times New Roman"/>
          <w:iCs/>
          <w:sz w:val="24"/>
          <w:szCs w:val="24"/>
        </w:rPr>
        <w:t>то</w:t>
      </w:r>
      <w:proofErr w:type="spellEnd"/>
      <w:r w:rsidRPr="00DD3C81">
        <w:rPr>
          <w:rFonts w:ascii="Times New Roman" w:hAnsi="Times New Roman"/>
          <w:iCs/>
          <w:sz w:val="24"/>
          <w:szCs w:val="24"/>
        </w:rPr>
        <w:t>:</w:t>
      </w:r>
    </w:p>
    <w:p w:rsidR="00FA3C2C" w:rsidRPr="00DD3C81" w:rsidRDefault="00FA3C2C" w:rsidP="00FA3C2C">
      <w:pPr>
        <w:pStyle w:val="NoSpacing"/>
        <w:jc w:val="both"/>
        <w:rPr>
          <w:rFonts w:ascii="Times New Roman" w:hAnsi="Times New Roman"/>
          <w:i/>
          <w:iCs/>
          <w:sz w:val="24"/>
          <w:szCs w:val="24"/>
          <w:lang w:val="sr-Cyrl-CS"/>
        </w:rPr>
      </w:pPr>
      <w:proofErr w:type="gramStart"/>
      <w:r w:rsidRPr="00DD3C81">
        <w:rPr>
          <w:rFonts w:ascii="Times New Roman" w:hAnsi="Times New Roman"/>
          <w:iCs/>
          <w:sz w:val="24"/>
          <w:szCs w:val="24"/>
        </w:rPr>
        <w:t xml:space="preserve">1.Да </w:t>
      </w:r>
      <w:proofErr w:type="spellStart"/>
      <w:r w:rsidRPr="00DD3C81">
        <w:rPr>
          <w:rFonts w:ascii="Times New Roman" w:hAnsi="Times New Roman"/>
          <w:iCs/>
          <w:sz w:val="24"/>
          <w:szCs w:val="24"/>
        </w:rPr>
        <w:t>је</w:t>
      </w:r>
      <w:proofErr w:type="spellEnd"/>
      <w:r w:rsidRPr="00DD3C8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iCs/>
          <w:sz w:val="24"/>
          <w:szCs w:val="24"/>
        </w:rPr>
        <w:t>регистрован</w:t>
      </w:r>
      <w:proofErr w:type="spellEnd"/>
      <w:r w:rsidRPr="00DD3C8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iCs/>
          <w:sz w:val="24"/>
          <w:szCs w:val="24"/>
        </w:rPr>
        <w:t>код</w:t>
      </w:r>
      <w:proofErr w:type="spellEnd"/>
      <w:r w:rsidRPr="00DD3C8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iCs/>
          <w:sz w:val="24"/>
          <w:szCs w:val="24"/>
        </w:rPr>
        <w:t>надлежног</w:t>
      </w:r>
      <w:proofErr w:type="spellEnd"/>
      <w:r w:rsidRPr="00DD3C8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iCs/>
          <w:sz w:val="24"/>
          <w:szCs w:val="24"/>
        </w:rPr>
        <w:t>органа</w:t>
      </w:r>
      <w:proofErr w:type="spellEnd"/>
      <w:r w:rsidRPr="00DD3C8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DD3C81">
        <w:rPr>
          <w:rFonts w:ascii="Times New Roman" w:hAnsi="Times New Roman"/>
          <w:iCs/>
          <w:sz w:val="24"/>
          <w:szCs w:val="24"/>
        </w:rPr>
        <w:t>односно</w:t>
      </w:r>
      <w:proofErr w:type="spellEnd"/>
      <w:r w:rsidRPr="00DD3C8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iCs/>
          <w:sz w:val="24"/>
          <w:szCs w:val="24"/>
        </w:rPr>
        <w:t>уписан</w:t>
      </w:r>
      <w:proofErr w:type="spellEnd"/>
      <w:r w:rsidRPr="00DD3C81">
        <w:rPr>
          <w:rFonts w:ascii="Times New Roman" w:hAnsi="Times New Roman"/>
          <w:iCs/>
          <w:sz w:val="24"/>
          <w:szCs w:val="24"/>
        </w:rPr>
        <w:t xml:space="preserve"> у </w:t>
      </w:r>
      <w:proofErr w:type="spellStart"/>
      <w:r w:rsidRPr="00DD3C81">
        <w:rPr>
          <w:rFonts w:ascii="Times New Roman" w:hAnsi="Times New Roman"/>
          <w:iCs/>
          <w:sz w:val="24"/>
          <w:szCs w:val="24"/>
        </w:rPr>
        <w:t>одговарајући</w:t>
      </w:r>
      <w:proofErr w:type="spellEnd"/>
      <w:r w:rsidRPr="00DD3C8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iCs/>
          <w:sz w:val="24"/>
          <w:szCs w:val="24"/>
        </w:rPr>
        <w:t>регистар</w:t>
      </w:r>
      <w:proofErr w:type="spellEnd"/>
      <w:r w:rsidRPr="00DD3C81">
        <w:rPr>
          <w:rFonts w:ascii="Times New Roman" w:hAnsi="Times New Roman"/>
          <w:iCs/>
          <w:sz w:val="24"/>
          <w:szCs w:val="24"/>
          <w:lang w:val="sr-Cyrl-CS"/>
        </w:rPr>
        <w:t xml:space="preserve"> </w:t>
      </w:r>
      <w:r w:rsidRPr="00DD3C81">
        <w:rPr>
          <w:rFonts w:ascii="Times New Roman" w:hAnsi="Times New Roman"/>
          <w:i/>
          <w:iCs/>
          <w:sz w:val="24"/>
          <w:szCs w:val="24"/>
          <w:lang w:val="sr-Cyrl-CS"/>
        </w:rPr>
        <w:t>(чл.</w:t>
      </w:r>
      <w:proofErr w:type="gramEnd"/>
      <w:r w:rsidRPr="00DD3C81">
        <w:rPr>
          <w:rFonts w:ascii="Times New Roman" w:hAnsi="Times New Roman"/>
          <w:i/>
          <w:iCs/>
          <w:sz w:val="24"/>
          <w:szCs w:val="24"/>
          <w:lang w:val="sr-Cyrl-CS"/>
        </w:rPr>
        <w:t xml:space="preserve"> 75. ст. 1. тач. 1) Закона);</w:t>
      </w:r>
    </w:p>
    <w:p w:rsidR="00FA3C2C" w:rsidRPr="00DD3C81" w:rsidRDefault="00FA3C2C" w:rsidP="00FA3C2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A3C2C" w:rsidRPr="00DD3C81" w:rsidRDefault="00FA3C2C" w:rsidP="00FA3C2C">
      <w:pPr>
        <w:pStyle w:val="NoSpacing"/>
        <w:jc w:val="both"/>
        <w:rPr>
          <w:rFonts w:ascii="Times New Roman" w:hAnsi="Times New Roman"/>
          <w:i/>
          <w:iCs/>
          <w:sz w:val="24"/>
          <w:szCs w:val="24"/>
          <w:lang w:val="sr-Cyrl-CS"/>
        </w:rPr>
      </w:pPr>
      <w:proofErr w:type="gramStart"/>
      <w:r w:rsidRPr="00DD3C81">
        <w:rPr>
          <w:rFonts w:ascii="Times New Roman" w:hAnsi="Times New Roman"/>
          <w:sz w:val="24"/>
          <w:szCs w:val="24"/>
        </w:rPr>
        <w:t xml:space="preserve">2.Да </w:t>
      </w:r>
      <w:proofErr w:type="spellStart"/>
      <w:r w:rsidRPr="00DD3C81">
        <w:rPr>
          <w:rFonts w:ascii="Times New Roman" w:hAnsi="Times New Roman"/>
          <w:sz w:val="24"/>
          <w:szCs w:val="24"/>
        </w:rPr>
        <w:t>он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D3C81">
        <w:rPr>
          <w:rFonts w:ascii="Times New Roman" w:hAnsi="Times New Roman"/>
          <w:sz w:val="24"/>
          <w:szCs w:val="24"/>
        </w:rPr>
        <w:t>његов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законски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заступник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није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осуђиван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за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неко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од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кривичних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дела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као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члан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организоване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криминалне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групе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3C81">
        <w:rPr>
          <w:rFonts w:ascii="Times New Roman" w:hAnsi="Times New Roman"/>
          <w:sz w:val="24"/>
          <w:szCs w:val="24"/>
        </w:rPr>
        <w:t>да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није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осуђиван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за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кривична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дела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против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привреде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3C81">
        <w:rPr>
          <w:rFonts w:ascii="Times New Roman" w:hAnsi="Times New Roman"/>
          <w:sz w:val="24"/>
          <w:szCs w:val="24"/>
        </w:rPr>
        <w:t>кривична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дела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против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животне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средине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3C81">
        <w:rPr>
          <w:rFonts w:ascii="Times New Roman" w:hAnsi="Times New Roman"/>
          <w:sz w:val="24"/>
          <w:szCs w:val="24"/>
        </w:rPr>
        <w:t>кривично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дело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примања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или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давања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мита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3C81">
        <w:rPr>
          <w:rFonts w:ascii="Times New Roman" w:hAnsi="Times New Roman"/>
          <w:sz w:val="24"/>
          <w:szCs w:val="24"/>
        </w:rPr>
        <w:t>кривично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дело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преваре</w:t>
      </w:r>
      <w:proofErr w:type="spellEnd"/>
      <w:r w:rsidRPr="00DD3C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3C81">
        <w:rPr>
          <w:rFonts w:ascii="Times New Roman" w:hAnsi="Times New Roman"/>
          <w:i/>
          <w:iCs/>
          <w:sz w:val="24"/>
          <w:szCs w:val="24"/>
          <w:lang w:val="sr-Cyrl-CS"/>
        </w:rPr>
        <w:t>(чл.</w:t>
      </w:r>
      <w:proofErr w:type="gramEnd"/>
      <w:r w:rsidRPr="00DD3C81">
        <w:rPr>
          <w:rFonts w:ascii="Times New Roman" w:hAnsi="Times New Roman"/>
          <w:i/>
          <w:iCs/>
          <w:sz w:val="24"/>
          <w:szCs w:val="24"/>
          <w:lang w:val="sr-Cyrl-CS"/>
        </w:rPr>
        <w:t xml:space="preserve"> 75. ст. 1. тач. 2) Закона);</w:t>
      </w:r>
    </w:p>
    <w:p w:rsidR="00FA3C2C" w:rsidRPr="00DD3C81" w:rsidRDefault="00FA3C2C" w:rsidP="00FA3C2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A3C2C" w:rsidRPr="00DD3C81" w:rsidRDefault="00FA3C2C" w:rsidP="00FA3C2C">
      <w:pPr>
        <w:pStyle w:val="NoSpacing"/>
        <w:jc w:val="both"/>
        <w:rPr>
          <w:rFonts w:ascii="Times New Roman" w:hAnsi="Times New Roman"/>
          <w:i/>
          <w:iCs/>
          <w:sz w:val="24"/>
          <w:szCs w:val="24"/>
          <w:lang w:val="sr-Cyrl-CS"/>
        </w:rPr>
      </w:pPr>
      <w:proofErr w:type="gramStart"/>
      <w:r w:rsidRPr="00DD3C81">
        <w:rPr>
          <w:rFonts w:ascii="Times New Roman" w:hAnsi="Times New Roman"/>
          <w:sz w:val="24"/>
          <w:szCs w:val="24"/>
        </w:rPr>
        <w:t xml:space="preserve">3.Да </w:t>
      </w:r>
      <w:proofErr w:type="spellStart"/>
      <w:r w:rsidRPr="00DD3C81">
        <w:rPr>
          <w:rFonts w:ascii="Times New Roman" w:hAnsi="Times New Roman"/>
          <w:sz w:val="24"/>
          <w:szCs w:val="24"/>
        </w:rPr>
        <w:t>је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измирио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доспеле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порезе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3C81">
        <w:rPr>
          <w:rFonts w:ascii="Times New Roman" w:hAnsi="Times New Roman"/>
          <w:sz w:val="24"/>
          <w:szCs w:val="24"/>
        </w:rPr>
        <w:t>доприносе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D3C81">
        <w:rPr>
          <w:rFonts w:ascii="Times New Roman" w:hAnsi="Times New Roman"/>
          <w:sz w:val="24"/>
          <w:szCs w:val="24"/>
        </w:rPr>
        <w:t>друге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јавне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дажбине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D3C81">
        <w:rPr>
          <w:rFonts w:ascii="Times New Roman" w:hAnsi="Times New Roman"/>
          <w:sz w:val="24"/>
          <w:szCs w:val="24"/>
        </w:rPr>
        <w:t>складу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са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прописима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Србије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или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стране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државе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када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има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седиште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на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њеној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територији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r w:rsidRPr="00DD3C81">
        <w:rPr>
          <w:rFonts w:ascii="Times New Roman" w:hAnsi="Times New Roman"/>
          <w:i/>
          <w:iCs/>
          <w:sz w:val="24"/>
          <w:szCs w:val="24"/>
          <w:lang w:val="sr-Cyrl-CS"/>
        </w:rPr>
        <w:t>(чл.</w:t>
      </w:r>
      <w:proofErr w:type="gramEnd"/>
      <w:r w:rsidRPr="00DD3C81">
        <w:rPr>
          <w:rFonts w:ascii="Times New Roman" w:hAnsi="Times New Roman"/>
          <w:i/>
          <w:iCs/>
          <w:sz w:val="24"/>
          <w:szCs w:val="24"/>
          <w:lang w:val="sr-Cyrl-CS"/>
        </w:rPr>
        <w:t xml:space="preserve"> 75. ст. 1. тач. 4) Закона);</w:t>
      </w:r>
    </w:p>
    <w:p w:rsidR="00FA3C2C" w:rsidRPr="00DD3C81" w:rsidRDefault="00FA3C2C" w:rsidP="00FA3C2C">
      <w:pPr>
        <w:pStyle w:val="NoSpacing"/>
        <w:jc w:val="both"/>
        <w:rPr>
          <w:rFonts w:ascii="Times New Roman" w:hAnsi="Times New Roman"/>
          <w:i/>
          <w:iCs/>
          <w:sz w:val="24"/>
          <w:szCs w:val="24"/>
          <w:lang w:val="sr-Cyrl-CS"/>
        </w:rPr>
      </w:pPr>
    </w:p>
    <w:p w:rsidR="00FA3C2C" w:rsidRPr="00DD3C81" w:rsidRDefault="00FA3C2C" w:rsidP="00FA3C2C">
      <w:pPr>
        <w:suppressAutoHyphens/>
        <w:spacing w:line="100" w:lineRule="atLeast"/>
        <w:jc w:val="both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  <w:proofErr w:type="gramStart"/>
      <w:r w:rsidRPr="00DD3C81">
        <w:rPr>
          <w:rFonts w:ascii="Times New Roman" w:hAnsi="Times New Roman" w:cs="Times New Roman"/>
          <w:sz w:val="24"/>
          <w:szCs w:val="24"/>
        </w:rPr>
        <w:t xml:space="preserve">4.Да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важећу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DD3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D3C81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(чл.</w:t>
      </w:r>
      <w:proofErr w:type="gramEnd"/>
      <w:r w:rsidRPr="00DD3C81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75. ст. 1. тач. 5) Закона) уколико је таква дозвола предвиђена посебним прописима.</w:t>
      </w:r>
    </w:p>
    <w:p w:rsidR="00FA3C2C" w:rsidRPr="00DD3C81" w:rsidRDefault="00FA3C2C" w:rsidP="00FA3C2C">
      <w:pPr>
        <w:suppressAutoHyphens/>
        <w:spacing w:line="10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3C8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поштовао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произлазе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важећих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немају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забрану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снази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  <w:r w:rsidRPr="00DD3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DD3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D3C81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(чл. 75. ст. 2. Закона).</w:t>
      </w:r>
    </w:p>
    <w:p w:rsidR="00FA3C2C" w:rsidRPr="00DD3C81" w:rsidRDefault="00FA3C2C" w:rsidP="00FA3C2C">
      <w:pPr>
        <w:pStyle w:val="NoSpacing"/>
        <w:rPr>
          <w:rFonts w:ascii="Times New Roman" w:hAnsi="Times New Roman"/>
          <w:sz w:val="24"/>
          <w:szCs w:val="24"/>
        </w:rPr>
      </w:pPr>
    </w:p>
    <w:p w:rsidR="00FA3C2C" w:rsidRPr="00DD3C81" w:rsidRDefault="00FA3C2C" w:rsidP="00FA3C2C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D3C81">
        <w:rPr>
          <w:rFonts w:ascii="Times New Roman" w:hAnsi="Times New Roman"/>
          <w:bCs/>
          <w:sz w:val="24"/>
          <w:szCs w:val="24"/>
        </w:rPr>
        <w:t xml:space="preserve">У </w:t>
      </w:r>
      <w:proofErr w:type="spellStart"/>
      <w:r w:rsidRPr="00DD3C81">
        <w:rPr>
          <w:rFonts w:ascii="Times New Roman" w:hAnsi="Times New Roman"/>
          <w:sz w:val="24"/>
          <w:szCs w:val="24"/>
        </w:rPr>
        <w:t>складу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са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чланом</w:t>
      </w:r>
      <w:proofErr w:type="spellEnd"/>
      <w:r w:rsidRPr="00DD3C81">
        <w:rPr>
          <w:rFonts w:ascii="Times New Roman" w:hAnsi="Times New Roman"/>
          <w:bCs/>
          <w:sz w:val="24"/>
          <w:szCs w:val="24"/>
        </w:rPr>
        <w:t xml:space="preserve"> </w:t>
      </w:r>
      <w:r w:rsidRPr="00DD3C81">
        <w:rPr>
          <w:rFonts w:ascii="Times New Roman" w:hAnsi="Times New Roman"/>
          <w:sz w:val="24"/>
          <w:szCs w:val="24"/>
        </w:rPr>
        <w:t>76.</w:t>
      </w:r>
      <w:proofErr w:type="gramEnd"/>
      <w:r w:rsidRPr="00DD3C8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Закона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наручилац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одређује</w:t>
      </w:r>
      <w:proofErr w:type="spellEnd"/>
      <w:r w:rsidRPr="00DD3C8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sz w:val="24"/>
          <w:szCs w:val="24"/>
        </w:rPr>
        <w:t>додатне</w:t>
      </w:r>
      <w:proofErr w:type="spellEnd"/>
      <w:r w:rsidRPr="00DD3C8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sz w:val="24"/>
          <w:szCs w:val="24"/>
        </w:rPr>
        <w:t>услове</w:t>
      </w:r>
      <w:proofErr w:type="spellEnd"/>
      <w:r w:rsidRPr="00DD3C8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Pr="00DD3C8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учешће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D3C81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јавне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D3C81">
        <w:rPr>
          <w:rFonts w:ascii="Times New Roman" w:hAnsi="Times New Roman"/>
          <w:sz w:val="24"/>
          <w:szCs w:val="24"/>
        </w:rPr>
        <w:t>набавке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D3C81">
        <w:rPr>
          <w:rFonts w:ascii="Times New Roman" w:hAnsi="Times New Roman"/>
          <w:sz w:val="24"/>
          <w:szCs w:val="24"/>
        </w:rPr>
        <w:t>који</w:t>
      </w:r>
      <w:proofErr w:type="spellEnd"/>
      <w:proofErr w:type="gram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се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односе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D3C81">
        <w:rPr>
          <w:rFonts w:ascii="Times New Roman" w:hAnsi="Times New Roman"/>
          <w:sz w:val="24"/>
          <w:szCs w:val="24"/>
        </w:rPr>
        <w:t>на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следеће</w:t>
      </w:r>
      <w:proofErr w:type="spellEnd"/>
      <w:r w:rsidRPr="00DD3C81">
        <w:rPr>
          <w:rFonts w:ascii="Times New Roman" w:hAnsi="Times New Roman"/>
          <w:sz w:val="24"/>
          <w:szCs w:val="24"/>
        </w:rPr>
        <w:t>:</w:t>
      </w:r>
    </w:p>
    <w:p w:rsidR="00FA3C2C" w:rsidRPr="00DD3C81" w:rsidRDefault="00FA3C2C" w:rsidP="00FA3C2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A3C2C" w:rsidRPr="00DD3C81" w:rsidRDefault="00FA3C2C" w:rsidP="00FA3C2C">
      <w:pPr>
        <w:pStyle w:val="NoSpacing"/>
        <w:rPr>
          <w:rFonts w:ascii="Times New Roman" w:hAnsi="Times New Roman"/>
          <w:color w:val="FF0000"/>
          <w:sz w:val="24"/>
          <w:szCs w:val="24"/>
        </w:rPr>
      </w:pPr>
      <w:r w:rsidRPr="00DD3C81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:rsidR="00FA3C2C" w:rsidRPr="00DD3C81" w:rsidRDefault="00FA3C2C" w:rsidP="00FA3C2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3C81">
        <w:rPr>
          <w:rFonts w:ascii="Times New Roman" w:hAnsi="Times New Roman" w:cs="Times New Roman"/>
          <w:iCs/>
          <w:sz w:val="24"/>
          <w:szCs w:val="24"/>
          <w:lang w:val="sr-Cyrl-CS"/>
        </w:rPr>
        <w:t>1.Да понуђач располаже неопходним финансијским и пословним капацитетом.</w:t>
      </w:r>
    </w:p>
    <w:p w:rsidR="00FA3C2C" w:rsidRPr="00DD3C81" w:rsidRDefault="00FA3C2C" w:rsidP="00FA3C2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3C81">
        <w:rPr>
          <w:rFonts w:ascii="Times New Roman" w:hAnsi="Times New Roman" w:cs="Times New Roman"/>
          <w:iCs/>
          <w:sz w:val="24"/>
          <w:szCs w:val="24"/>
          <w:lang w:val="sr-Cyrl-CS"/>
        </w:rPr>
        <w:t>2.Да понуђач располаже довољним техничким и кадровским капацитетом</w:t>
      </w:r>
    </w:p>
    <w:p w:rsidR="00FA3C2C" w:rsidRPr="00DD3C81" w:rsidRDefault="00FA3C2C" w:rsidP="00FA3C2C">
      <w:pPr>
        <w:widowControl w:val="0"/>
        <w:tabs>
          <w:tab w:val="left" w:pos="1080"/>
          <w:tab w:val="left" w:pos="62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DD3C81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3.Да располаже произвођачком спецификацијом не старијом од </w:t>
      </w:r>
      <w:r w:rsidR="00EC42D1">
        <w:rPr>
          <w:rFonts w:ascii="Times New Roman" w:hAnsi="Times New Roman" w:cs="Times New Roman"/>
          <w:iCs/>
          <w:sz w:val="24"/>
          <w:szCs w:val="24"/>
          <w:lang w:val="sr-Cyrl-CS"/>
        </w:rPr>
        <w:t>годину дана од дана објављивања Јавног позива за предметну јавну набавку</w:t>
      </w:r>
      <w:r w:rsidRPr="00DD3C81">
        <w:rPr>
          <w:rFonts w:ascii="Times New Roman" w:hAnsi="Times New Roman" w:cs="Times New Roman"/>
          <w:iCs/>
          <w:sz w:val="24"/>
          <w:szCs w:val="24"/>
          <w:lang w:val="sr-Cyrl-CS"/>
        </w:rPr>
        <w:t>.</w:t>
      </w:r>
    </w:p>
    <w:p w:rsidR="00FA3C2C" w:rsidRPr="00DD3C81" w:rsidRDefault="00FA3C2C" w:rsidP="00EC42D1">
      <w:pPr>
        <w:widowControl w:val="0"/>
        <w:tabs>
          <w:tab w:val="left" w:pos="1080"/>
          <w:tab w:val="left" w:pos="629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D3C81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4.Да располаже Извештајем о испитивању угља од стране акредитване лабараторије за испитивање чврстеог горива чију је акредитацију одобрило акредитацоно тело РС, </w:t>
      </w:r>
      <w:r w:rsidR="00EC42D1">
        <w:rPr>
          <w:rFonts w:ascii="Times New Roman" w:hAnsi="Times New Roman" w:cs="Times New Roman"/>
          <w:iCs/>
          <w:sz w:val="24"/>
          <w:szCs w:val="24"/>
          <w:lang w:val="sr-Cyrl-CS"/>
        </w:rPr>
        <w:t>не старијим</w:t>
      </w:r>
      <w:r w:rsidR="00EC42D1" w:rsidRPr="00DD3C81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од </w:t>
      </w:r>
      <w:r w:rsidR="00EC42D1">
        <w:rPr>
          <w:rFonts w:ascii="Times New Roman" w:hAnsi="Times New Roman" w:cs="Times New Roman"/>
          <w:iCs/>
          <w:sz w:val="24"/>
          <w:szCs w:val="24"/>
          <w:lang w:val="sr-Cyrl-CS"/>
        </w:rPr>
        <w:t>годину дана од дана објављивања Јавног позива за предметну јавну набавку</w:t>
      </w:r>
    </w:p>
    <w:p w:rsidR="00FA3C2C" w:rsidRPr="00DD3C81" w:rsidRDefault="00FA3C2C" w:rsidP="00FA3C2C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D3C81">
        <w:rPr>
          <w:rFonts w:ascii="Times New Roman" w:hAnsi="Times New Roman"/>
          <w:sz w:val="24"/>
          <w:szCs w:val="24"/>
        </w:rPr>
        <w:t>Понуђач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је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дужан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да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при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састављању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понуде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изричито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наведе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да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је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поштовао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обавезе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које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произлазе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из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важећих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прописа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DD3C81">
        <w:rPr>
          <w:rFonts w:ascii="Times New Roman" w:hAnsi="Times New Roman"/>
          <w:sz w:val="24"/>
          <w:szCs w:val="24"/>
        </w:rPr>
        <w:t>заштити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на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раду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3C81">
        <w:rPr>
          <w:rFonts w:ascii="Times New Roman" w:hAnsi="Times New Roman"/>
          <w:sz w:val="24"/>
          <w:szCs w:val="24"/>
        </w:rPr>
        <w:t>запошљавању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D3C81">
        <w:rPr>
          <w:rFonts w:ascii="Times New Roman" w:hAnsi="Times New Roman"/>
          <w:sz w:val="24"/>
          <w:szCs w:val="24"/>
        </w:rPr>
        <w:t>условима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рада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3C81">
        <w:rPr>
          <w:rFonts w:ascii="Times New Roman" w:hAnsi="Times New Roman"/>
          <w:sz w:val="24"/>
          <w:szCs w:val="24"/>
        </w:rPr>
        <w:t>заштити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животне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средине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3C81">
        <w:rPr>
          <w:rFonts w:ascii="Times New Roman" w:hAnsi="Times New Roman"/>
          <w:sz w:val="24"/>
          <w:szCs w:val="24"/>
        </w:rPr>
        <w:t>као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D3C81">
        <w:rPr>
          <w:rFonts w:ascii="Times New Roman" w:hAnsi="Times New Roman"/>
          <w:sz w:val="24"/>
          <w:szCs w:val="24"/>
        </w:rPr>
        <w:t>да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немају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забрану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обављања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делатности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која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је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на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снази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D3C81">
        <w:rPr>
          <w:rFonts w:ascii="Times New Roman" w:hAnsi="Times New Roman"/>
          <w:sz w:val="24"/>
          <w:szCs w:val="24"/>
        </w:rPr>
        <w:t>време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подношења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понуде</w:t>
      </w:r>
      <w:proofErr w:type="spellEnd"/>
      <w:r w:rsidRPr="00DD3C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3C81">
        <w:rPr>
          <w:rFonts w:ascii="Times New Roman" w:hAnsi="Times New Roman"/>
          <w:i/>
          <w:iCs/>
          <w:sz w:val="24"/>
          <w:szCs w:val="24"/>
          <w:lang w:val="sr-Cyrl-CS"/>
        </w:rPr>
        <w:t>(чл.</w:t>
      </w:r>
      <w:proofErr w:type="gramEnd"/>
      <w:r w:rsidRPr="00DD3C81">
        <w:rPr>
          <w:rFonts w:ascii="Times New Roman" w:hAnsi="Times New Roman"/>
          <w:i/>
          <w:iCs/>
          <w:sz w:val="24"/>
          <w:szCs w:val="24"/>
          <w:lang w:val="sr-Cyrl-CS"/>
        </w:rPr>
        <w:t xml:space="preserve"> 75. ст. 2. Закона).</w:t>
      </w:r>
    </w:p>
    <w:p w:rsidR="00FA3C2C" w:rsidRPr="00DD3C81" w:rsidRDefault="00FA3C2C" w:rsidP="00FA3C2C">
      <w:pPr>
        <w:pStyle w:val="NoSpacing"/>
        <w:rPr>
          <w:rFonts w:ascii="Times New Roman" w:hAnsi="Times New Roman"/>
          <w:sz w:val="24"/>
          <w:szCs w:val="24"/>
        </w:rPr>
      </w:pPr>
    </w:p>
    <w:p w:rsidR="00FA3C2C" w:rsidRPr="00DD3C81" w:rsidRDefault="00FA3C2C" w:rsidP="00FA3C2C">
      <w:pPr>
        <w:pStyle w:val="NoSpacing"/>
        <w:jc w:val="both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proofErr w:type="gramStart"/>
      <w:r w:rsidRPr="00DD3C81">
        <w:rPr>
          <w:rFonts w:ascii="Times New Roman" w:hAnsi="Times New Roman"/>
          <w:bCs/>
          <w:iCs/>
          <w:sz w:val="24"/>
          <w:szCs w:val="24"/>
        </w:rPr>
        <w:t>Уколико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понуђач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подноси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понуду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са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подизвођачем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, у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складу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са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чланом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80.</w:t>
      </w:r>
      <w:proofErr w:type="gram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DD3C81">
        <w:rPr>
          <w:rFonts w:ascii="Times New Roman" w:hAnsi="Times New Roman"/>
          <w:bCs/>
          <w:iCs/>
          <w:sz w:val="24"/>
          <w:szCs w:val="24"/>
        </w:rPr>
        <w:t>Закона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подизвођач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мора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да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испуњава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обавезне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услове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из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члана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75.</w:t>
      </w:r>
      <w:proofErr w:type="gram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DD3C81">
        <w:rPr>
          <w:rFonts w:ascii="Times New Roman" w:hAnsi="Times New Roman"/>
          <w:bCs/>
          <w:iCs/>
          <w:sz w:val="24"/>
          <w:szCs w:val="24"/>
        </w:rPr>
        <w:t>став</w:t>
      </w:r>
      <w:proofErr w:type="spellEnd"/>
      <w:proofErr w:type="gram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1. </w:t>
      </w:r>
      <w:proofErr w:type="spellStart"/>
      <w:proofErr w:type="gramStart"/>
      <w:r w:rsidRPr="00DD3C81">
        <w:rPr>
          <w:rFonts w:ascii="Times New Roman" w:hAnsi="Times New Roman"/>
          <w:bCs/>
          <w:iCs/>
          <w:sz w:val="24"/>
          <w:szCs w:val="24"/>
        </w:rPr>
        <w:t>тач</w:t>
      </w:r>
      <w:proofErr w:type="spellEnd"/>
      <w:proofErr w:type="gramEnd"/>
      <w:r w:rsidRPr="00DD3C81">
        <w:rPr>
          <w:rFonts w:ascii="Times New Roman" w:hAnsi="Times New Roman"/>
          <w:bCs/>
          <w:iCs/>
          <w:sz w:val="24"/>
          <w:szCs w:val="24"/>
        </w:rPr>
        <w:t xml:space="preserve">. 1) </w:t>
      </w:r>
      <w:proofErr w:type="spellStart"/>
      <w:proofErr w:type="gramStart"/>
      <w:r w:rsidRPr="00DD3C81">
        <w:rPr>
          <w:rFonts w:ascii="Times New Roman" w:hAnsi="Times New Roman"/>
          <w:bCs/>
          <w:iCs/>
          <w:sz w:val="24"/>
          <w:szCs w:val="24"/>
        </w:rPr>
        <w:t>до</w:t>
      </w:r>
      <w:proofErr w:type="spellEnd"/>
      <w:proofErr w:type="gram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4)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Закона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услов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из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члана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75. </w:t>
      </w:r>
      <w:proofErr w:type="spellStart"/>
      <w:proofErr w:type="gramStart"/>
      <w:r w:rsidRPr="00DD3C81">
        <w:rPr>
          <w:rFonts w:ascii="Times New Roman" w:hAnsi="Times New Roman"/>
          <w:bCs/>
          <w:iCs/>
          <w:sz w:val="24"/>
          <w:szCs w:val="24"/>
        </w:rPr>
        <w:t>став</w:t>
      </w:r>
      <w:proofErr w:type="spellEnd"/>
      <w:proofErr w:type="gram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1. </w:t>
      </w:r>
      <w:proofErr w:type="spellStart"/>
      <w:proofErr w:type="gramStart"/>
      <w:r w:rsidRPr="00DD3C81">
        <w:rPr>
          <w:rFonts w:ascii="Times New Roman" w:hAnsi="Times New Roman"/>
          <w:bCs/>
          <w:iCs/>
          <w:sz w:val="24"/>
          <w:szCs w:val="24"/>
        </w:rPr>
        <w:t>тачка</w:t>
      </w:r>
      <w:proofErr w:type="spellEnd"/>
      <w:proofErr w:type="gram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5)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Закона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део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набавке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који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ће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понуђач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извршити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преко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подизвођача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>.</w:t>
      </w:r>
    </w:p>
    <w:p w:rsidR="00FA3C2C" w:rsidRPr="00DD3C81" w:rsidRDefault="00FA3C2C" w:rsidP="00FA3C2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A3C2C" w:rsidRPr="00DD3C81" w:rsidRDefault="00FA3C2C" w:rsidP="00FA3C2C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proofErr w:type="gramStart"/>
      <w:r w:rsidRPr="00DD3C81">
        <w:rPr>
          <w:rFonts w:ascii="Times New Roman" w:hAnsi="Times New Roman"/>
          <w:bCs/>
          <w:iCs/>
          <w:sz w:val="24"/>
          <w:szCs w:val="24"/>
        </w:rPr>
        <w:t>Уколико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понуду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подноси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група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понуђача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сваки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понуђач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из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групе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понуђача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мора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да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испуни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обавезне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услове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из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члана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75.</w:t>
      </w:r>
      <w:proofErr w:type="gram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DD3C81">
        <w:rPr>
          <w:rFonts w:ascii="Times New Roman" w:hAnsi="Times New Roman"/>
          <w:bCs/>
          <w:iCs/>
          <w:sz w:val="24"/>
          <w:szCs w:val="24"/>
        </w:rPr>
        <w:t>став</w:t>
      </w:r>
      <w:proofErr w:type="spellEnd"/>
      <w:proofErr w:type="gram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1. </w:t>
      </w:r>
      <w:proofErr w:type="spellStart"/>
      <w:proofErr w:type="gramStart"/>
      <w:r w:rsidRPr="00DD3C81">
        <w:rPr>
          <w:rFonts w:ascii="Times New Roman" w:hAnsi="Times New Roman"/>
          <w:bCs/>
          <w:iCs/>
          <w:sz w:val="24"/>
          <w:szCs w:val="24"/>
        </w:rPr>
        <w:t>тач</w:t>
      </w:r>
      <w:proofErr w:type="spellEnd"/>
      <w:proofErr w:type="gramEnd"/>
      <w:r w:rsidRPr="00DD3C81">
        <w:rPr>
          <w:rFonts w:ascii="Times New Roman" w:hAnsi="Times New Roman"/>
          <w:bCs/>
          <w:iCs/>
          <w:sz w:val="24"/>
          <w:szCs w:val="24"/>
        </w:rPr>
        <w:t xml:space="preserve">. 1) </w:t>
      </w:r>
      <w:proofErr w:type="spellStart"/>
      <w:proofErr w:type="gramStart"/>
      <w:r w:rsidRPr="00DD3C81">
        <w:rPr>
          <w:rFonts w:ascii="Times New Roman" w:hAnsi="Times New Roman"/>
          <w:bCs/>
          <w:iCs/>
          <w:sz w:val="24"/>
          <w:szCs w:val="24"/>
        </w:rPr>
        <w:t>до</w:t>
      </w:r>
      <w:proofErr w:type="spellEnd"/>
      <w:proofErr w:type="gram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4)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Закона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, а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додатне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услове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испуњавају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bCs/>
          <w:iCs/>
          <w:sz w:val="24"/>
          <w:szCs w:val="24"/>
        </w:rPr>
        <w:t>заједно</w:t>
      </w:r>
      <w:proofErr w:type="spellEnd"/>
      <w:r w:rsidRPr="00DD3C81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FA3C2C" w:rsidRPr="00DD3C81" w:rsidRDefault="00FA3C2C" w:rsidP="00FA3C2C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D3C81">
        <w:rPr>
          <w:rFonts w:ascii="Times New Roman" w:hAnsi="Times New Roman"/>
          <w:sz w:val="24"/>
          <w:szCs w:val="24"/>
        </w:rPr>
        <w:t>Услов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из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члана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75.</w:t>
      </w:r>
      <w:proofErr w:type="gram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D3C81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DD3C81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Pr="00DD3C81">
        <w:rPr>
          <w:rFonts w:ascii="Times New Roman" w:hAnsi="Times New Roman"/>
          <w:sz w:val="24"/>
          <w:szCs w:val="24"/>
        </w:rPr>
        <w:t>тач</w:t>
      </w:r>
      <w:proofErr w:type="spellEnd"/>
      <w:proofErr w:type="gramEnd"/>
      <w:r w:rsidRPr="00DD3C81">
        <w:rPr>
          <w:rFonts w:ascii="Times New Roman" w:hAnsi="Times New Roman"/>
          <w:sz w:val="24"/>
          <w:szCs w:val="24"/>
        </w:rPr>
        <w:t xml:space="preserve">. 5) </w:t>
      </w:r>
      <w:proofErr w:type="spellStart"/>
      <w:r w:rsidRPr="00DD3C81">
        <w:rPr>
          <w:rFonts w:ascii="Times New Roman" w:hAnsi="Times New Roman"/>
          <w:sz w:val="24"/>
          <w:szCs w:val="24"/>
        </w:rPr>
        <w:t>Закона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3C81">
        <w:rPr>
          <w:rFonts w:ascii="Times New Roman" w:hAnsi="Times New Roman"/>
          <w:sz w:val="24"/>
          <w:szCs w:val="24"/>
        </w:rPr>
        <w:t>дужан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је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да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испуни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понуђач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из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групе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понуђача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којем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је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поверено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извршење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дела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набавке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за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који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је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неопходна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испуњеност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тог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услова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. </w:t>
      </w:r>
    </w:p>
    <w:p w:rsidR="00780767" w:rsidRPr="00DD3C81" w:rsidRDefault="00780767" w:rsidP="007C12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7C1288" w:rsidRPr="00DD3C81" w:rsidRDefault="007C1288" w:rsidP="007C128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3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D3C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1.Мења се Одељк </w:t>
      </w:r>
      <w:r w:rsidRPr="00DD3C81">
        <w:rPr>
          <w:rFonts w:ascii="Times New Roman" w:hAnsi="Times New Roman" w:cs="Times New Roman"/>
          <w:b/>
          <w:sz w:val="24"/>
          <w:szCs w:val="24"/>
        </w:rPr>
        <w:t>V</w:t>
      </w:r>
      <w:r w:rsidR="00DD3C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''</w:t>
      </w:r>
      <w:r w:rsidRPr="00DD3C81">
        <w:rPr>
          <w:rFonts w:ascii="Times New Roman" w:hAnsi="Times New Roman" w:cs="Times New Roman"/>
          <w:b/>
          <w:sz w:val="24"/>
          <w:szCs w:val="24"/>
          <w:lang w:val="sr-Cyrl-CS"/>
        </w:rPr>
        <w:t>УПУТСВО ПОНУЂАЧИМА КАКО ДА САЧИНЕ ПОНУДУ'' тачка 2. ''</w:t>
      </w:r>
      <w:r w:rsidRPr="00DD3C81">
        <w:rPr>
          <w:rFonts w:ascii="Times New Roman" w:hAnsi="Times New Roman" w:cs="Times New Roman"/>
          <w:b/>
          <w:bCs/>
          <w:iCs/>
          <w:sz w:val="24"/>
          <w:szCs w:val="24"/>
        </w:rPr>
        <w:t>НАЧИН НА КОЈИ ПОНУДА МОРА ДА БУДЕ САЧИЊЕНА</w:t>
      </w:r>
      <w:r w:rsidRPr="00DD3C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'' </w:t>
      </w:r>
      <w:r w:rsidR="008C1B08" w:rsidRPr="00DD3C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став </w:t>
      </w:r>
      <w:r w:rsidR="008C1B08" w:rsidRPr="00DD3C81">
        <w:rPr>
          <w:rFonts w:ascii="Times New Roman" w:hAnsi="Times New Roman" w:cs="Times New Roman"/>
          <w:b/>
          <w:sz w:val="24"/>
          <w:szCs w:val="24"/>
        </w:rPr>
        <w:t>2</w:t>
      </w:r>
      <w:r w:rsidRPr="00DD3C8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8C1B08" w:rsidRPr="00DD3C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C1B08" w:rsidRPr="00DD3C81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8C1B08" w:rsidRPr="00DD3C81">
        <w:rPr>
          <w:rFonts w:ascii="Times New Roman" w:hAnsi="Times New Roman" w:cs="Times New Roman"/>
          <w:b/>
          <w:sz w:val="24"/>
          <w:szCs w:val="24"/>
          <w:lang w:val="sr-Cyrl-CS"/>
        </w:rPr>
        <w:t>доео</w:t>
      </w:r>
      <w:proofErr w:type="gramEnd"/>
      <w:r w:rsidR="008C1B08" w:rsidRPr="00DD3C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који се односи на испуњеност додатних услова односно како их понуђач доказује стр.5) </w:t>
      </w:r>
      <w:r w:rsidRPr="00DD3C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и сада  гласи: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20"/>
        <w:gridCol w:w="3080"/>
        <w:gridCol w:w="2500"/>
      </w:tblGrid>
      <w:tr w:rsidR="008C1B08" w:rsidRPr="00DD3C81" w:rsidTr="005029D2">
        <w:trPr>
          <w:trHeight w:val="55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B08" w:rsidRPr="00DD3C81" w:rsidRDefault="008C1B08" w:rsidP="005029D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3C81">
              <w:rPr>
                <w:rFonts w:ascii="Times New Roman" w:hAnsi="Times New Roman"/>
                <w:b/>
                <w:bCs/>
                <w:sz w:val="24"/>
                <w:szCs w:val="24"/>
              </w:rPr>
              <w:t>Испуњеност</w:t>
            </w:r>
            <w:proofErr w:type="spellEnd"/>
            <w:r w:rsidRPr="00DD3C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д о д а т н и х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B08" w:rsidRPr="00DD3C81" w:rsidRDefault="008C1B08" w:rsidP="005029D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3C81">
              <w:rPr>
                <w:rFonts w:ascii="Times New Roman" w:hAnsi="Times New Roman"/>
                <w:b/>
                <w:bCs/>
                <w:sz w:val="24"/>
                <w:szCs w:val="24"/>
              </w:rPr>
              <w:t>услова</w:t>
            </w:r>
            <w:proofErr w:type="spellEnd"/>
            <w:r w:rsidRPr="00DD3C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3C81">
              <w:rPr>
                <w:rFonts w:ascii="Times New Roman" w:hAnsi="Times New Roman"/>
                <w:b/>
                <w:sz w:val="24"/>
                <w:szCs w:val="24"/>
              </w:rPr>
              <w:t>понуђач</w:t>
            </w:r>
            <w:proofErr w:type="spellEnd"/>
            <w:r w:rsidRPr="00DD3C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C81">
              <w:rPr>
                <w:rFonts w:ascii="Times New Roman" w:hAnsi="Times New Roman"/>
                <w:b/>
                <w:sz w:val="24"/>
                <w:szCs w:val="24"/>
              </w:rPr>
              <w:t>доказује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B08" w:rsidRPr="00DD3C81" w:rsidRDefault="008C1B08" w:rsidP="005029D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3C81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DD3C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C81">
              <w:rPr>
                <w:rFonts w:ascii="Times New Roman" w:hAnsi="Times New Roman"/>
                <w:b/>
                <w:sz w:val="24"/>
                <w:szCs w:val="24"/>
              </w:rPr>
              <w:t>следећи</w:t>
            </w:r>
            <w:proofErr w:type="spellEnd"/>
            <w:r w:rsidRPr="00DD3C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C81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DD3C8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</w:tbl>
    <w:p w:rsidR="008C1B08" w:rsidRPr="00DD3C81" w:rsidRDefault="008C1B08" w:rsidP="008C1B08">
      <w:pPr>
        <w:pStyle w:val="NoSpacing"/>
        <w:rPr>
          <w:rFonts w:ascii="Times New Roman" w:hAnsi="Times New Roman"/>
          <w:sz w:val="24"/>
          <w:szCs w:val="24"/>
        </w:rPr>
      </w:pPr>
    </w:p>
    <w:p w:rsidR="00EC42D1" w:rsidRPr="00DD3C81" w:rsidRDefault="008C1B08" w:rsidP="00EC42D1">
      <w:pPr>
        <w:widowControl w:val="0"/>
        <w:tabs>
          <w:tab w:val="left" w:pos="1080"/>
          <w:tab w:val="left" w:pos="62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DD3C81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1.Достављањем Произвођачке спецификације не старије </w:t>
      </w:r>
      <w:r w:rsidR="00EC42D1" w:rsidRPr="00DD3C81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од </w:t>
      </w:r>
      <w:r w:rsidR="00EC42D1">
        <w:rPr>
          <w:rFonts w:ascii="Times New Roman" w:hAnsi="Times New Roman" w:cs="Times New Roman"/>
          <w:iCs/>
          <w:sz w:val="24"/>
          <w:szCs w:val="24"/>
          <w:lang w:val="sr-Cyrl-CS"/>
        </w:rPr>
        <w:t>годину дана од дана објављивања Јавног позива за предметну јавну набавку</w:t>
      </w:r>
      <w:r w:rsidR="00EC42D1" w:rsidRPr="00DD3C81">
        <w:rPr>
          <w:rFonts w:ascii="Times New Roman" w:hAnsi="Times New Roman" w:cs="Times New Roman"/>
          <w:iCs/>
          <w:sz w:val="24"/>
          <w:szCs w:val="24"/>
          <w:lang w:val="sr-Cyrl-CS"/>
        </w:rPr>
        <w:t>.</w:t>
      </w:r>
    </w:p>
    <w:p w:rsidR="00EC42D1" w:rsidRPr="00DD3C81" w:rsidRDefault="008C1B08" w:rsidP="00EC42D1">
      <w:pPr>
        <w:widowControl w:val="0"/>
        <w:tabs>
          <w:tab w:val="left" w:pos="1080"/>
          <w:tab w:val="left" w:pos="62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DD3C81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2.Достављањем Извештаја о испитивању угља од стране акредитване лабараторије за испитивање чврстеог горива чију је акредитацију одобрило акредитацоно тело РС, </w:t>
      </w:r>
      <w:r w:rsidR="00EC42D1" w:rsidRPr="00DD3C81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не </w:t>
      </w:r>
      <w:r w:rsidR="00377324">
        <w:rPr>
          <w:rFonts w:ascii="Times New Roman" w:hAnsi="Times New Roman" w:cs="Times New Roman"/>
          <w:iCs/>
          <w:sz w:val="24"/>
          <w:szCs w:val="24"/>
          <w:lang w:val="sr-Cyrl-CS"/>
        </w:rPr>
        <w:lastRenderedPageBreak/>
        <w:t>старијег</w:t>
      </w:r>
      <w:r w:rsidR="00EC42D1" w:rsidRPr="00DD3C81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од </w:t>
      </w:r>
      <w:r w:rsidR="00EC42D1">
        <w:rPr>
          <w:rFonts w:ascii="Times New Roman" w:hAnsi="Times New Roman" w:cs="Times New Roman"/>
          <w:iCs/>
          <w:sz w:val="24"/>
          <w:szCs w:val="24"/>
          <w:lang w:val="sr-Cyrl-CS"/>
        </w:rPr>
        <w:t>годину дана од дана објављивања Јавног позива за предметну јавну набавку</w:t>
      </w:r>
      <w:r w:rsidR="00EC42D1" w:rsidRPr="00DD3C81">
        <w:rPr>
          <w:rFonts w:ascii="Times New Roman" w:hAnsi="Times New Roman" w:cs="Times New Roman"/>
          <w:iCs/>
          <w:sz w:val="24"/>
          <w:szCs w:val="24"/>
          <w:lang w:val="sr-Cyrl-CS"/>
        </w:rPr>
        <w:t>.</w:t>
      </w:r>
    </w:p>
    <w:p w:rsidR="008C1B08" w:rsidRPr="00DD3C81" w:rsidRDefault="008C1B08" w:rsidP="00EC42D1">
      <w:pPr>
        <w:widowControl w:val="0"/>
        <w:tabs>
          <w:tab w:val="left" w:pos="1080"/>
          <w:tab w:val="left" w:pos="629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D3C81">
        <w:rPr>
          <w:rFonts w:ascii="Times New Roman" w:hAnsi="Times New Roman"/>
          <w:iCs/>
          <w:sz w:val="24"/>
          <w:szCs w:val="24"/>
        </w:rPr>
        <w:t>3</w:t>
      </w:r>
      <w:r w:rsidRPr="00DD3C81">
        <w:rPr>
          <w:rFonts w:ascii="Times New Roman" w:hAnsi="Times New Roman"/>
          <w:iCs/>
          <w:sz w:val="24"/>
          <w:szCs w:val="24"/>
          <w:lang w:val="sr-Cyrl-CS"/>
        </w:rPr>
        <w:t xml:space="preserve">.финансијски капацитет - </w:t>
      </w:r>
      <w:proofErr w:type="spellStart"/>
      <w:r w:rsidRPr="00DD3C81">
        <w:rPr>
          <w:rFonts w:ascii="Times New Roman" w:hAnsi="Times New Roman"/>
          <w:i/>
          <w:iCs/>
          <w:sz w:val="24"/>
          <w:szCs w:val="24"/>
        </w:rPr>
        <w:t>Изјавом</w:t>
      </w:r>
      <w:proofErr w:type="spellEnd"/>
      <w:r w:rsidRPr="00DD3C81">
        <w:rPr>
          <w:rFonts w:ascii="Times New Roman" w:hAnsi="Times New Roman"/>
          <w:iCs/>
          <w:sz w:val="24"/>
          <w:szCs w:val="24"/>
          <w:lang w:val="sr-Cyrl-CS"/>
        </w:rPr>
        <w:t xml:space="preserve"> да понуђач располаже неопходним финансијским капацитетом за извршење предметне јавне набавке -</w:t>
      </w:r>
      <w:r w:rsidRPr="00DD3C8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i/>
          <w:iCs/>
          <w:sz w:val="24"/>
          <w:szCs w:val="24"/>
        </w:rPr>
        <w:t>Образац</w:t>
      </w:r>
      <w:proofErr w:type="spellEnd"/>
      <w:r w:rsidRPr="00DD3C81">
        <w:rPr>
          <w:rFonts w:ascii="Times New Roman" w:hAnsi="Times New Roman"/>
          <w:bCs/>
          <w:sz w:val="24"/>
          <w:szCs w:val="24"/>
        </w:rPr>
        <w:t xml:space="preserve"> </w:t>
      </w:r>
      <w:r w:rsidRPr="00DD3C81">
        <w:rPr>
          <w:rFonts w:ascii="Times New Roman" w:hAnsi="Times New Roman"/>
          <w:i/>
          <w:iCs/>
          <w:sz w:val="24"/>
          <w:szCs w:val="24"/>
        </w:rPr>
        <w:t xml:space="preserve">XIV </w:t>
      </w:r>
      <w:proofErr w:type="spellStart"/>
      <w:r w:rsidRPr="00DD3C81">
        <w:rPr>
          <w:rFonts w:ascii="Times New Roman" w:hAnsi="Times New Roman"/>
          <w:i/>
          <w:iCs/>
          <w:sz w:val="24"/>
          <w:szCs w:val="24"/>
        </w:rPr>
        <w:t>конкурсне</w:t>
      </w:r>
      <w:proofErr w:type="spellEnd"/>
      <w:r w:rsidRPr="00DD3C8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i/>
          <w:iCs/>
          <w:sz w:val="24"/>
          <w:szCs w:val="24"/>
        </w:rPr>
        <w:t>кументације</w:t>
      </w:r>
      <w:proofErr w:type="spellEnd"/>
      <w:r w:rsidRPr="00DD3C81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DD3C81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8C1B08" w:rsidRPr="00DD3C81" w:rsidRDefault="008C1B08" w:rsidP="008C1B08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DD3C81">
        <w:rPr>
          <w:rFonts w:ascii="Times New Roman" w:hAnsi="Times New Roman"/>
          <w:bCs/>
          <w:sz w:val="24"/>
          <w:szCs w:val="24"/>
        </w:rPr>
        <w:t xml:space="preserve">4.Технички </w:t>
      </w:r>
      <w:proofErr w:type="spellStart"/>
      <w:r w:rsidRPr="00DD3C81">
        <w:rPr>
          <w:rFonts w:ascii="Times New Roman" w:hAnsi="Times New Roman"/>
          <w:bCs/>
          <w:sz w:val="24"/>
          <w:szCs w:val="24"/>
        </w:rPr>
        <w:t>капацитет</w:t>
      </w:r>
      <w:proofErr w:type="spellEnd"/>
      <w:r w:rsidRPr="00DD3C81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Pr="00DD3C81">
        <w:rPr>
          <w:rFonts w:ascii="Times New Roman" w:hAnsi="Times New Roman"/>
          <w:i/>
          <w:iCs/>
          <w:sz w:val="24"/>
          <w:szCs w:val="24"/>
        </w:rPr>
        <w:t>Изјавом</w:t>
      </w:r>
      <w:proofErr w:type="spellEnd"/>
      <w:r w:rsidRPr="00DD3C81">
        <w:rPr>
          <w:rFonts w:ascii="Times New Roman" w:hAnsi="Times New Roman"/>
          <w:i/>
          <w:iCs/>
          <w:sz w:val="24"/>
          <w:szCs w:val="24"/>
        </w:rPr>
        <w:t xml:space="preserve"> о </w:t>
      </w:r>
      <w:proofErr w:type="spellStart"/>
      <w:r w:rsidRPr="00DD3C81">
        <w:rPr>
          <w:rFonts w:ascii="Times New Roman" w:hAnsi="Times New Roman"/>
          <w:i/>
          <w:iCs/>
          <w:sz w:val="24"/>
          <w:szCs w:val="24"/>
        </w:rPr>
        <w:t>техничком</w:t>
      </w:r>
      <w:proofErr w:type="spellEnd"/>
      <w:r w:rsidRPr="00DD3C8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i/>
          <w:iCs/>
          <w:sz w:val="24"/>
          <w:szCs w:val="24"/>
        </w:rPr>
        <w:t>капацитету</w:t>
      </w:r>
      <w:proofErr w:type="spellEnd"/>
      <w:r w:rsidRPr="00DD3C81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Pr="00DD3C81">
        <w:rPr>
          <w:rFonts w:ascii="Times New Roman" w:hAnsi="Times New Roman"/>
          <w:i/>
          <w:iCs/>
          <w:sz w:val="24"/>
          <w:szCs w:val="24"/>
        </w:rPr>
        <w:t>Образац</w:t>
      </w:r>
      <w:proofErr w:type="spellEnd"/>
      <w:r w:rsidRPr="00DD3C81">
        <w:rPr>
          <w:rFonts w:ascii="Times New Roman" w:hAnsi="Times New Roman"/>
          <w:bCs/>
          <w:sz w:val="24"/>
          <w:szCs w:val="24"/>
        </w:rPr>
        <w:t xml:space="preserve"> </w:t>
      </w:r>
      <w:r w:rsidRPr="00DD3C81">
        <w:rPr>
          <w:rFonts w:ascii="Times New Roman" w:hAnsi="Times New Roman"/>
          <w:i/>
          <w:iCs/>
          <w:sz w:val="24"/>
          <w:szCs w:val="24"/>
        </w:rPr>
        <w:t>XV</w:t>
      </w:r>
      <w:r w:rsidRPr="00DD3C8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i/>
          <w:iCs/>
          <w:sz w:val="24"/>
          <w:szCs w:val="24"/>
        </w:rPr>
        <w:t>конкурсне</w:t>
      </w:r>
      <w:proofErr w:type="spellEnd"/>
      <w:r w:rsidRPr="00DD3C8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i/>
          <w:iCs/>
          <w:sz w:val="24"/>
          <w:szCs w:val="24"/>
        </w:rPr>
        <w:t>документације</w:t>
      </w:r>
      <w:proofErr w:type="spellEnd"/>
      <w:r w:rsidRPr="00DD3C81">
        <w:rPr>
          <w:rFonts w:ascii="Times New Roman" w:hAnsi="Times New Roman"/>
          <w:i/>
          <w:iCs/>
          <w:sz w:val="24"/>
          <w:szCs w:val="24"/>
        </w:rPr>
        <w:t xml:space="preserve">; </w:t>
      </w:r>
    </w:p>
    <w:p w:rsidR="008C1B08" w:rsidRPr="00DD3C81" w:rsidRDefault="008C1B08" w:rsidP="008C1B08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DD3C81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8C1B08" w:rsidRPr="00DD3C81" w:rsidRDefault="008C1B08" w:rsidP="008C1B08">
      <w:pPr>
        <w:pStyle w:val="NoSpacing"/>
        <w:jc w:val="both"/>
        <w:rPr>
          <w:rFonts w:ascii="Times New Roman" w:hAnsi="Times New Roman"/>
          <w:i/>
          <w:iCs/>
          <w:sz w:val="24"/>
          <w:szCs w:val="24"/>
          <w:lang w:val="sr-Cyrl-CS"/>
        </w:rPr>
      </w:pPr>
      <w:proofErr w:type="spellStart"/>
      <w:r w:rsidRPr="00DD3C81">
        <w:rPr>
          <w:rFonts w:ascii="Times New Roman" w:hAnsi="Times New Roman"/>
          <w:sz w:val="24"/>
          <w:szCs w:val="24"/>
        </w:rPr>
        <w:t>Уз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понуду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3C81">
        <w:rPr>
          <w:rFonts w:ascii="Times New Roman" w:hAnsi="Times New Roman"/>
          <w:sz w:val="24"/>
          <w:szCs w:val="24"/>
        </w:rPr>
        <w:t>Понуђач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доставља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D3C81">
        <w:rPr>
          <w:rFonts w:ascii="Times New Roman" w:hAnsi="Times New Roman"/>
          <w:sz w:val="24"/>
          <w:szCs w:val="24"/>
        </w:rPr>
        <w:t>Изјаву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којом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гарантује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да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је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при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састављању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понуде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поштовао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обавезе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које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произлазе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из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важећих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прописа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DD3C81">
        <w:rPr>
          <w:rFonts w:ascii="Times New Roman" w:hAnsi="Times New Roman"/>
          <w:sz w:val="24"/>
          <w:szCs w:val="24"/>
        </w:rPr>
        <w:t>заштити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на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раду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3C81">
        <w:rPr>
          <w:rFonts w:ascii="Times New Roman" w:hAnsi="Times New Roman"/>
          <w:sz w:val="24"/>
          <w:szCs w:val="24"/>
        </w:rPr>
        <w:t>запошљавању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D3C81">
        <w:rPr>
          <w:rFonts w:ascii="Times New Roman" w:hAnsi="Times New Roman"/>
          <w:sz w:val="24"/>
          <w:szCs w:val="24"/>
        </w:rPr>
        <w:t>условима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рада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3C81">
        <w:rPr>
          <w:rFonts w:ascii="Times New Roman" w:hAnsi="Times New Roman"/>
          <w:sz w:val="24"/>
          <w:szCs w:val="24"/>
        </w:rPr>
        <w:t>заштити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животне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sz w:val="24"/>
          <w:szCs w:val="24"/>
        </w:rPr>
        <w:t>средине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3C81">
        <w:rPr>
          <w:rFonts w:ascii="Times New Roman" w:hAnsi="Times New Roman"/>
          <w:sz w:val="24"/>
          <w:szCs w:val="24"/>
        </w:rPr>
        <w:t>као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и </w:t>
      </w:r>
      <w:r w:rsidRPr="00DD3C81">
        <w:rPr>
          <w:rFonts w:ascii="Times New Roman" w:hAnsi="Times New Roman"/>
          <w:sz w:val="24"/>
          <w:szCs w:val="24"/>
          <w:lang w:val="sr-Cyrl-CS"/>
        </w:rPr>
        <w:t>да немају  забрану обављања делатности која је на снази у време подношења понуде</w:t>
      </w:r>
      <w:r w:rsidRPr="00DD3C8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D3C81">
        <w:rPr>
          <w:rFonts w:ascii="Times New Roman" w:hAnsi="Times New Roman"/>
          <w:i/>
          <w:iCs/>
          <w:sz w:val="24"/>
          <w:szCs w:val="24"/>
        </w:rPr>
        <w:t>Образац</w:t>
      </w:r>
      <w:proofErr w:type="spellEnd"/>
      <w:r w:rsidRPr="00DD3C81">
        <w:rPr>
          <w:rFonts w:ascii="Times New Roman" w:hAnsi="Times New Roman"/>
          <w:sz w:val="24"/>
          <w:szCs w:val="24"/>
        </w:rPr>
        <w:t xml:space="preserve"> </w:t>
      </w:r>
      <w:r w:rsidRPr="00DD3C81">
        <w:rPr>
          <w:rFonts w:ascii="Times New Roman" w:hAnsi="Times New Roman"/>
          <w:i/>
          <w:iCs/>
          <w:sz w:val="24"/>
          <w:szCs w:val="24"/>
        </w:rPr>
        <w:t>XI</w:t>
      </w:r>
      <w:r w:rsidRPr="00DD3C8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DD3C81">
        <w:rPr>
          <w:rFonts w:ascii="Times New Roman" w:hAnsi="Times New Roman"/>
          <w:i/>
          <w:iCs/>
          <w:sz w:val="24"/>
          <w:szCs w:val="24"/>
        </w:rPr>
        <w:t>конкурсне</w:t>
      </w:r>
      <w:proofErr w:type="spellEnd"/>
      <w:r w:rsidRPr="00DD3C8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D3C81">
        <w:rPr>
          <w:rFonts w:ascii="Times New Roman" w:hAnsi="Times New Roman"/>
          <w:i/>
          <w:iCs/>
          <w:sz w:val="24"/>
          <w:szCs w:val="24"/>
        </w:rPr>
        <w:t>документације</w:t>
      </w:r>
      <w:proofErr w:type="spellEnd"/>
      <w:r w:rsidRPr="00DD3C81">
        <w:rPr>
          <w:rFonts w:ascii="Times New Roman" w:hAnsi="Times New Roman"/>
          <w:i/>
          <w:iCs/>
          <w:sz w:val="24"/>
          <w:szCs w:val="24"/>
        </w:rPr>
        <w:t>.</w:t>
      </w:r>
    </w:p>
    <w:p w:rsidR="001E7D9B" w:rsidRPr="00DD3C81" w:rsidRDefault="001E7D9B" w:rsidP="008C1B0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C1288" w:rsidRPr="00DD3C81" w:rsidRDefault="007C1288" w:rsidP="007C128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D3C81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Све остале одредбе Конкурсне документације </w:t>
      </w:r>
      <w:r w:rsidR="00EC42D1">
        <w:rPr>
          <w:rFonts w:ascii="Times New Roman" w:hAnsi="Times New Roman" w:cs="Times New Roman"/>
          <w:sz w:val="24"/>
          <w:szCs w:val="24"/>
          <w:lang w:val="sr-Cyrl-CS"/>
        </w:rPr>
        <w:t xml:space="preserve">233 </w:t>
      </w:r>
      <w:r w:rsidR="00452228" w:rsidRPr="00DD3C81">
        <w:rPr>
          <w:rFonts w:ascii="Times New Roman" w:hAnsi="Times New Roman" w:cs="Times New Roman"/>
          <w:sz w:val="24"/>
          <w:szCs w:val="24"/>
          <w:lang w:val="sr-Cyrl-CS"/>
        </w:rPr>
        <w:t xml:space="preserve">од  </w:t>
      </w:r>
      <w:r w:rsidR="00EC42D1">
        <w:rPr>
          <w:rFonts w:ascii="Times New Roman" w:hAnsi="Times New Roman" w:cs="Times New Roman"/>
          <w:sz w:val="24"/>
          <w:szCs w:val="24"/>
          <w:lang w:val="sr-Cyrl-CS"/>
        </w:rPr>
        <w:t>03.02.2017.</w:t>
      </w:r>
      <w:r w:rsidR="00452228" w:rsidRPr="00DD3C81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 </w:t>
      </w:r>
      <w:r w:rsidRPr="00DD3C81">
        <w:rPr>
          <w:rFonts w:ascii="Times New Roman" w:hAnsi="Times New Roman" w:cs="Times New Roman"/>
          <w:sz w:val="24"/>
          <w:szCs w:val="24"/>
          <w:lang w:val="sr-Cyrl-CS"/>
        </w:rPr>
        <w:t>остају на снази.</w:t>
      </w:r>
    </w:p>
    <w:p w:rsidR="00452228" w:rsidRPr="00DD3C81" w:rsidRDefault="007C1288" w:rsidP="0045222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D3C8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D3C8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D3C8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D3C8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D3C8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D3C8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D3C8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D3C8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</w:t>
      </w:r>
      <w:r w:rsidR="00452228" w:rsidRPr="00DD3C81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</w:p>
    <w:p w:rsidR="007C1288" w:rsidRPr="00DD3C81" w:rsidRDefault="00452228" w:rsidP="00452228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3C81">
        <w:rPr>
          <w:rFonts w:ascii="Times New Roman" w:hAnsi="Times New Roman" w:cs="Times New Roman"/>
          <w:sz w:val="24"/>
          <w:szCs w:val="24"/>
          <w:lang w:val="sr-Cyrl-CS"/>
        </w:rPr>
        <w:t>КОМИСИЈА</w:t>
      </w:r>
    </w:p>
    <w:p w:rsidR="00452228" w:rsidRPr="00DD3C81" w:rsidRDefault="00452228" w:rsidP="007C128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52228" w:rsidRPr="00DD3C81" w:rsidRDefault="00452228" w:rsidP="007C128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52228" w:rsidRPr="00DD3C81" w:rsidRDefault="00452228" w:rsidP="007C128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C1288" w:rsidRPr="00DD3C81" w:rsidRDefault="007C1288" w:rsidP="007C128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D3C81">
        <w:rPr>
          <w:rFonts w:ascii="Times New Roman" w:hAnsi="Times New Roman" w:cs="Times New Roman"/>
          <w:sz w:val="24"/>
          <w:szCs w:val="24"/>
          <w:lang w:val="sr-Cyrl-CS"/>
        </w:rPr>
        <w:t>Доставити: Информатичару ради оглашавања на Портал јавних набавки и архиви</w:t>
      </w:r>
    </w:p>
    <w:p w:rsidR="00691E2A" w:rsidRPr="00DD3C81" w:rsidRDefault="00691E2A">
      <w:pPr>
        <w:rPr>
          <w:rFonts w:ascii="Times New Roman" w:hAnsi="Times New Roman" w:cs="Times New Roman"/>
          <w:sz w:val="24"/>
          <w:szCs w:val="24"/>
        </w:rPr>
      </w:pPr>
    </w:p>
    <w:sectPr w:rsidR="00691E2A" w:rsidRPr="00DD3C81" w:rsidSect="00C67C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1288"/>
    <w:rsid w:val="001E7D9B"/>
    <w:rsid w:val="00291A20"/>
    <w:rsid w:val="002E0129"/>
    <w:rsid w:val="00377324"/>
    <w:rsid w:val="00447DD7"/>
    <w:rsid w:val="00452228"/>
    <w:rsid w:val="00482E30"/>
    <w:rsid w:val="00576D4B"/>
    <w:rsid w:val="005F472A"/>
    <w:rsid w:val="00691E2A"/>
    <w:rsid w:val="00780767"/>
    <w:rsid w:val="007C1288"/>
    <w:rsid w:val="008C1B08"/>
    <w:rsid w:val="00B71847"/>
    <w:rsid w:val="00C67C31"/>
    <w:rsid w:val="00CA6409"/>
    <w:rsid w:val="00DD3C81"/>
    <w:rsid w:val="00E274F1"/>
    <w:rsid w:val="00E31969"/>
    <w:rsid w:val="00EC42D1"/>
    <w:rsid w:val="00FA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3C2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20</cp:revision>
  <dcterms:created xsi:type="dcterms:W3CDTF">2016-05-10T07:04:00Z</dcterms:created>
  <dcterms:modified xsi:type="dcterms:W3CDTF">2017-02-08T13:10:00Z</dcterms:modified>
</cp:coreProperties>
</file>